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270" w:rsidRDefault="00ED1D9F">
      <w:pPr>
        <w:jc w:val="center"/>
        <w:rPr>
          <w:b/>
        </w:rPr>
      </w:pPr>
      <w:r>
        <w:rPr>
          <w:b/>
        </w:rPr>
        <w:t xml:space="preserve">ENTENDIMENTO DA ENTIDADE E SEU AMBIENTE </w:t>
      </w:r>
    </w:p>
    <w:p w:rsidR="000B4270" w:rsidRDefault="000B4270">
      <w:pPr>
        <w:widowControl w:val="0"/>
        <w:spacing w:before="58" w:line="240" w:lineRule="auto"/>
        <w:rPr>
          <w:b/>
          <w:sz w:val="20"/>
          <w:szCs w:val="20"/>
        </w:rPr>
      </w:pPr>
    </w:p>
    <w:tbl>
      <w:tblPr>
        <w:tblStyle w:val="a7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0B4270">
        <w:tc>
          <w:tcPr>
            <w:tcW w:w="2370" w:type="dxa"/>
            <w:shd w:val="clear" w:color="auto" w:fill="CCCCCC"/>
          </w:tcPr>
          <w:p w:rsidR="000B4270" w:rsidRDefault="00ED1D9F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UNIDADE JURISDICIONADA</w:t>
            </w:r>
            <w:bookmarkStart w:id="0" w:name="_GoBack"/>
            <w:bookmarkEnd w:id="0"/>
          </w:p>
        </w:tc>
        <w:tc>
          <w:tcPr>
            <w:tcW w:w="6660" w:type="dxa"/>
            <w:shd w:val="clear" w:color="auto" w:fill="auto"/>
          </w:tcPr>
          <w:p w:rsidR="000B4270" w:rsidRDefault="000B4270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</w:p>
        </w:tc>
      </w:tr>
      <w:tr w:rsidR="000B4270">
        <w:tc>
          <w:tcPr>
            <w:tcW w:w="2370" w:type="dxa"/>
            <w:shd w:val="clear" w:color="auto" w:fill="CCCCCC"/>
          </w:tcPr>
          <w:p w:rsidR="000B4270" w:rsidRDefault="00ED1D9F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6660" w:type="dxa"/>
            <w:shd w:val="clear" w:color="auto" w:fill="auto"/>
          </w:tcPr>
          <w:p w:rsidR="000B4270" w:rsidRDefault="000B4270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</w:p>
        </w:tc>
      </w:tr>
    </w:tbl>
    <w:p w:rsidR="000B4270" w:rsidRDefault="000B4270">
      <w:pPr>
        <w:widowControl w:val="0"/>
        <w:spacing w:line="240" w:lineRule="auto"/>
        <w:rPr>
          <w:b/>
        </w:rPr>
      </w:pPr>
    </w:p>
    <w:tbl>
      <w:tblPr>
        <w:tblStyle w:val="a8"/>
        <w:tblW w:w="9057" w:type="dxa"/>
        <w:tblInd w:w="-15" w:type="dxa"/>
        <w:tblBorders>
          <w:top w:val="single" w:sz="12" w:space="0" w:color="CC4125"/>
          <w:left w:val="single" w:sz="12" w:space="0" w:color="CC4125"/>
          <w:bottom w:val="single" w:sz="12" w:space="0" w:color="CC4125"/>
          <w:right w:val="single" w:sz="12" w:space="0" w:color="CC4125"/>
        </w:tblBorders>
        <w:tblLayout w:type="fixed"/>
        <w:tblLook w:val="0600" w:firstRow="0" w:lastRow="0" w:firstColumn="0" w:lastColumn="0" w:noHBand="1" w:noVBand="1"/>
      </w:tblPr>
      <w:tblGrid>
        <w:gridCol w:w="4530"/>
        <w:gridCol w:w="4527"/>
      </w:tblGrid>
      <w:tr w:rsidR="000B4270">
        <w:trPr>
          <w:tblHeader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 xml:space="preserve">Questões 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jc w:val="center"/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Descrição</w:t>
            </w:r>
          </w:p>
        </w:tc>
      </w:tr>
      <w:tr w:rsidR="000B4270">
        <w:trPr>
          <w:trHeight w:val="360"/>
        </w:trPr>
        <w:tc>
          <w:tcPr>
            <w:tcW w:w="9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Panorama do jurisdicionado</w:t>
            </w:r>
          </w:p>
        </w:tc>
      </w:tr>
      <w:tr w:rsidR="000B4270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Legislação que regulamenta a entidade (marco regulatório)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0B4270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B4270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Missão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0B4270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B4270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Visão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0B4270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B4270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Valores fundamentais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0B4270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B4270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Competências e atribuições da entidade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0B4270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B4270">
        <w:trPr>
          <w:trHeight w:val="360"/>
        </w:trPr>
        <w:tc>
          <w:tcPr>
            <w:tcW w:w="9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ind w:left="720" w:hanging="3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Organização, objetivos e estratégias do jurisdicionado</w:t>
            </w:r>
          </w:p>
        </w:tc>
      </w:tr>
      <w:tr w:rsidR="000B4270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Objetivos da entidade (estratégicos e de negócios)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0B4270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B4270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Principais políticas 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estratégias para atingir os objetivos 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0B4270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B4270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Riscos relacionados aos objetivos e estratégias da entidade que possam resultar em não conformidades relevantes.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0B4270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B4270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Estrutura organizacional e operacional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0B4270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B4270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Estrutura de governança da entidade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0B4270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B4270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11. Macroprocessos (áreas, funções e atividades relevante para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a realização dos objetivos) e seus responsáveis em todos os níveis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0B4270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B4270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12. Fluxograma, mapa de processo ou diagrama de blocos das principais atividades e processos da entidade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0B4270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B4270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ind w:left="22" w:firstLine="2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13.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Principais </w:t>
            </w:r>
            <w:r>
              <w:rPr>
                <w:rFonts w:ascii="Arial" w:eastAsia="Arial" w:hAnsi="Arial" w:cs="Arial"/>
                <w:sz w:val="20"/>
                <w:szCs w:val="20"/>
              </w:rPr>
              <w:t>programas, funções ou projetos administrados pela entidade (Ver Plano Plurianual - PPA e Lei Orçamentária Anual - LOA).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0B4270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B4270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14.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Recursos financeiros, humanos e outros.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0B4270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B4270">
        <w:trPr>
          <w:trHeight w:val="360"/>
        </w:trPr>
        <w:tc>
          <w:tcPr>
            <w:tcW w:w="9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ind w:left="720" w:hanging="3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Medidas de desempenho do jurisdicionado</w:t>
            </w:r>
          </w:p>
        </w:tc>
      </w:tr>
      <w:tr w:rsidR="000B4270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15. Como o desempenho da entidade é mensurado e revisado?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(metas, indicadores-chaves de desempenho)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0B4270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B4270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ED1D9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3znysh7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16. Existem relatórios periódicos de desempenho da entidade? (Ex. Relatórios de Gestão ou de atividades/ Relatórios Integrados ou de Sustentabilidade)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270" w:rsidRDefault="000B4270">
            <w:pPr>
              <w:widowControl w:val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0B4270" w:rsidRDefault="000B4270"/>
    <w:p w:rsidR="000B4270" w:rsidRDefault="000B4270">
      <w:pPr>
        <w:rPr>
          <w:sz w:val="4"/>
          <w:szCs w:val="4"/>
        </w:rPr>
      </w:pPr>
    </w:p>
    <w:tbl>
      <w:tblPr>
        <w:tblStyle w:val="a9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0B4270">
        <w:tc>
          <w:tcPr>
            <w:tcW w:w="1995" w:type="dxa"/>
            <w:shd w:val="clear" w:color="auto" w:fill="CCCCCC"/>
          </w:tcPr>
          <w:p w:rsidR="000B4270" w:rsidRDefault="00ED1D9F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:rsidR="000B4270" w:rsidRDefault="000B4270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</w:p>
        </w:tc>
      </w:tr>
      <w:tr w:rsidR="000B4270">
        <w:tc>
          <w:tcPr>
            <w:tcW w:w="9060" w:type="dxa"/>
            <w:gridSpan w:val="2"/>
            <w:shd w:val="clear" w:color="auto" w:fill="auto"/>
          </w:tcPr>
          <w:p w:rsidR="000B4270" w:rsidRDefault="00ED1D9F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EQUIPE:</w:t>
            </w:r>
          </w:p>
          <w:p w:rsidR="000B4270" w:rsidRDefault="00ED1D9F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</w:t>
            </w:r>
          </w:p>
          <w:p w:rsidR="000B4270" w:rsidRDefault="00ED1D9F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YYYY</w:t>
            </w:r>
          </w:p>
          <w:p w:rsidR="000B4270" w:rsidRDefault="00ED1D9F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ZZZZ</w:t>
            </w:r>
          </w:p>
        </w:tc>
      </w:tr>
    </w:tbl>
    <w:p w:rsidR="000B4270" w:rsidRDefault="00ED1D9F">
      <w:pPr>
        <w:widowControl w:val="0"/>
        <w:spacing w:before="57" w:after="57" w:line="240" w:lineRule="auto"/>
        <w:jc w:val="both"/>
        <w:rPr>
          <w:b/>
          <w:color w:val="1C4587"/>
        </w:rPr>
      </w:pPr>
      <w:r>
        <w:br w:type="page"/>
      </w:r>
    </w:p>
    <w:p w:rsidR="000B4270" w:rsidRDefault="00ED1D9F">
      <w:pPr>
        <w:rPr>
          <w:b/>
        </w:rPr>
      </w:pPr>
      <w:r>
        <w:rPr>
          <w:b/>
          <w:color w:val="1C4587"/>
          <w:sz w:val="20"/>
          <w:szCs w:val="20"/>
        </w:rPr>
        <w:lastRenderedPageBreak/>
        <w:t>Orientações para preenchimento da matriz de entendimento da entidade e o seu ambiente</w:t>
      </w:r>
    </w:p>
    <w:tbl>
      <w:tblPr>
        <w:tblStyle w:val="aa"/>
        <w:tblW w:w="90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15"/>
        <w:gridCol w:w="7200"/>
      </w:tblGrid>
      <w:tr w:rsidR="000B4270">
        <w:trPr>
          <w:trHeight w:val="545"/>
        </w:trPr>
        <w:tc>
          <w:tcPr>
            <w:tcW w:w="1815" w:type="dxa"/>
            <w:tcBorders>
              <w:top w:val="single" w:sz="12" w:space="0" w:color="6D9EEB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4270" w:rsidRDefault="00ED1D9F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200" w:type="dxa"/>
            <w:tcBorders>
              <w:top w:val="single" w:sz="12" w:space="0" w:color="6D9EEB"/>
              <w:left w:val="single" w:sz="8" w:space="0" w:color="B6D7A8"/>
              <w:bottom w:val="single" w:sz="8" w:space="0" w:color="B6D7A8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4270" w:rsidRDefault="00ED1D9F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deste papel de trabalho é estabelecer e documentar um entendimento do jurisdicionado e seu ambiente relevante para a auditoria. A ISSAI 4000.31 exige que o auditor avalie o risco de desconformidades através do entendimento do jurisdicionado e se</w:t>
            </w:r>
            <w:r>
              <w:rPr>
                <w:rFonts w:ascii="Arial" w:eastAsia="Arial" w:hAnsi="Arial" w:cs="Arial"/>
                <w:sz w:val="18"/>
                <w:szCs w:val="18"/>
              </w:rPr>
              <w:t>u ambiente.</w:t>
            </w:r>
          </w:p>
          <w:p w:rsidR="000B4270" w:rsidRDefault="000B4270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0B4270" w:rsidRDefault="00ED1D9F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(Observação: A matriz pode ser adaptada ao objeto da auditoria, e.g., para um programa, uma operação particular do jurisdicionado, um contrato ou licitação.)</w:t>
            </w:r>
          </w:p>
          <w:p w:rsidR="000B4270" w:rsidRDefault="000B4270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  <w:p w:rsidR="000B4270" w:rsidRDefault="000B4270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B4270">
        <w:trPr>
          <w:trHeight w:val="362"/>
        </w:trPr>
        <w:tc>
          <w:tcPr>
            <w:tcW w:w="1815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4270" w:rsidRDefault="00ED1D9F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 NBASP</w:t>
            </w:r>
          </w:p>
        </w:tc>
        <w:tc>
          <w:tcPr>
            <w:tcW w:w="7200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4270" w:rsidRDefault="00ED1D9F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4000/131</w:t>
            </w:r>
          </w:p>
        </w:tc>
      </w:tr>
      <w:tr w:rsidR="000B4270">
        <w:tc>
          <w:tcPr>
            <w:tcW w:w="1815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4270" w:rsidRDefault="00ED1D9F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200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4270" w:rsidRDefault="00ED1D9F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auditor precisa entender o jurisdicionado e o seu ambiente para avaliar os riscos de desconformidades nas suas operações e atividades financeiras.</w:t>
            </w:r>
          </w:p>
          <w:p w:rsidR="000B4270" w:rsidRDefault="000B4270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0B4270" w:rsidRDefault="00ED1D9F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Baseada na lista fornecida na matriz acima, o auditor consegue reunir um entendimento geral do jurisdicion</w:t>
            </w:r>
            <w:r>
              <w:rPr>
                <w:rFonts w:ascii="Arial" w:eastAsia="Arial" w:hAnsi="Arial" w:cs="Arial"/>
                <w:sz w:val="18"/>
                <w:szCs w:val="18"/>
              </w:rPr>
              <w:t>ado, levando em consideração ambos fatores internos e externos. O auditor deve entender os negócios/atividades essenciais do jurisdicionado. Ao documentar o entendimento do jurisdicionado e seu ambiente, o auditor precisa ter em mente os riscos relacionado</w:t>
            </w:r>
            <w:r>
              <w:rPr>
                <w:rFonts w:ascii="Arial" w:eastAsia="Arial" w:hAnsi="Arial" w:cs="Arial"/>
                <w:sz w:val="18"/>
                <w:szCs w:val="18"/>
              </w:rPr>
              <w:t>s ao jurisdicionado (riscos de negócio ou riscos da entidade) que possam ocorrer durante as operações deste e que possam resultar em desconformidades materiais ao jurisdicionado (papel de trabalho “Identificação e análise dos riscos”).</w:t>
            </w:r>
          </w:p>
          <w:p w:rsidR="000B4270" w:rsidRDefault="000B4270">
            <w:pPr>
              <w:widowControl w:val="0"/>
              <w:jc w:val="both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  <w:p w:rsidR="000B4270" w:rsidRDefault="00ED1D9F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entendimento da e</w:t>
            </w:r>
            <w:r>
              <w:rPr>
                <w:rFonts w:ascii="Arial" w:eastAsia="Arial" w:hAnsi="Arial" w:cs="Arial"/>
                <w:sz w:val="18"/>
                <w:szCs w:val="18"/>
              </w:rPr>
              <w:t>ntidade pode ser originado a partir de técnicas de coleta de dados, como entrevista, observação e de procedimentos analíticos. A escolha de qual procedimento utilizar e a extensão da sua aplicação depende de julgamento profissional do auditor sobre o alcan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ce e a profundidade do entendimento necessário em cada auditoria. </w:t>
            </w:r>
          </w:p>
          <w:p w:rsidR="000B4270" w:rsidRDefault="000B4270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0B4270" w:rsidRDefault="000B4270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0B4270" w:rsidRDefault="00ED1D9F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Considere a lista de fontes documentais fornecidas na tabela abaixo como possíveis fontes para encontrar e documentar a informação necessária.</w:t>
            </w:r>
          </w:p>
          <w:p w:rsidR="000B4270" w:rsidRDefault="000B4270">
            <w:pPr>
              <w:widowControl w:val="0"/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</w:tr>
      <w:tr w:rsidR="000B4270">
        <w:trPr>
          <w:trHeight w:val="693"/>
        </w:trPr>
        <w:tc>
          <w:tcPr>
            <w:tcW w:w="1815" w:type="dxa"/>
            <w:tcBorders>
              <w:top w:val="single" w:sz="8" w:space="0" w:color="B6D7A8"/>
              <w:left w:val="single" w:sz="12" w:space="0" w:color="6D9EEB"/>
              <w:bottom w:val="single" w:sz="8" w:space="0" w:color="B6D7A8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4270" w:rsidRDefault="00ED1D9F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Conclusão</w:t>
            </w:r>
          </w:p>
        </w:tc>
        <w:tc>
          <w:tcPr>
            <w:tcW w:w="7200" w:type="dxa"/>
            <w:tcBorders>
              <w:top w:val="single" w:sz="8" w:space="0" w:color="B6D7A8"/>
              <w:left w:val="single" w:sz="8" w:space="0" w:color="B6D7A8"/>
              <w:bottom w:val="single" w:sz="8" w:space="0" w:color="B6D7A8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4270" w:rsidRDefault="00ED1D9F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equipe de auditoria deve assegurar que essa documentação esteja relacionada à avaliação dos riscos de desconformidades materiais (riscos inerentes) e à avaliação do ambiente de controle.</w:t>
            </w:r>
          </w:p>
        </w:tc>
      </w:tr>
      <w:tr w:rsidR="000B4270">
        <w:trPr>
          <w:trHeight w:val="567"/>
        </w:trPr>
        <w:tc>
          <w:tcPr>
            <w:tcW w:w="1815" w:type="dxa"/>
            <w:tcBorders>
              <w:top w:val="single" w:sz="8" w:space="0" w:color="B6D7A8"/>
              <w:left w:val="single" w:sz="12" w:space="0" w:color="6D9EEB"/>
              <w:bottom w:val="single" w:sz="12" w:space="0" w:color="6D9EEB"/>
              <w:right w:val="single" w:sz="8" w:space="0" w:color="B6D7A8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4270" w:rsidRDefault="00ED1D9F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200" w:type="dxa"/>
            <w:tcBorders>
              <w:top w:val="single" w:sz="8" w:space="0" w:color="B6D7A8"/>
              <w:left w:val="single" w:sz="8" w:space="0" w:color="B6D7A8"/>
              <w:bottom w:val="single" w:sz="12" w:space="0" w:color="6D9EEB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4270" w:rsidRDefault="00ED1D9F">
            <w:pPr>
              <w:widowControl w:val="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As tabelas indicando os nomes das pessoas que elaboraram e documentaram o material e o nome do coordenador precisam estar completas.</w:t>
            </w:r>
          </w:p>
          <w:p w:rsidR="000B4270" w:rsidRDefault="000B4270">
            <w:pPr>
              <w:widowControl w:val="0"/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0B4270" w:rsidRDefault="000B4270">
      <w:pPr>
        <w:widowControl w:val="0"/>
        <w:tabs>
          <w:tab w:val="center" w:pos="4252"/>
          <w:tab w:val="right" w:pos="8504"/>
        </w:tabs>
        <w:spacing w:line="240" w:lineRule="auto"/>
      </w:pPr>
    </w:p>
    <w:p w:rsidR="000B4270" w:rsidRDefault="000B4270">
      <w:pPr>
        <w:rPr>
          <w:b/>
          <w:color w:val="1F497D"/>
        </w:rPr>
      </w:pPr>
    </w:p>
    <w:p w:rsidR="000B4270" w:rsidRDefault="00ED1D9F">
      <w:r>
        <w:rPr>
          <w:b/>
          <w:color w:val="1F497D"/>
        </w:rPr>
        <w:t>Fontes potenciais de documentos para entender a entidade:</w:t>
      </w:r>
    </w:p>
    <w:tbl>
      <w:tblPr>
        <w:tblStyle w:val="ab"/>
        <w:tblW w:w="9075" w:type="dxa"/>
        <w:tblInd w:w="0" w:type="dxa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</w:tblBorders>
        <w:tblLayout w:type="fixed"/>
        <w:tblLook w:val="0600" w:firstRow="0" w:lastRow="0" w:firstColumn="0" w:lastColumn="0" w:noHBand="1" w:noVBand="1"/>
      </w:tblPr>
      <w:tblGrid>
        <w:gridCol w:w="855"/>
        <w:gridCol w:w="8220"/>
      </w:tblGrid>
      <w:tr w:rsidR="000B4270">
        <w:trPr>
          <w:tblHeader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0E3"/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nº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E0E3"/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Documentos</w:t>
            </w:r>
          </w:p>
        </w:tc>
      </w:tr>
      <w:tr w:rsidR="000B4270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Lista de leis, regras e regulamentações que são relevantes e aplicáveis </w:t>
            </w:r>
          </w:p>
        </w:tc>
      </w:tr>
      <w:tr w:rsidR="000B4270">
        <w:trPr>
          <w:trHeight w:val="29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Mandatos, cargos/funções e responsabilidades da organização</w:t>
            </w:r>
          </w:p>
        </w:tc>
      </w:tr>
      <w:tr w:rsidR="000B4270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Orçamento aprovado pelo governo, projetos e ONGs</w:t>
            </w:r>
          </w:p>
        </w:tc>
      </w:tr>
      <w:tr w:rsidR="000B4270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Outras fontes de financiamento do jurisdicionado </w:t>
            </w:r>
          </w:p>
        </w:tc>
      </w:tr>
      <w:tr w:rsidR="000B4270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Documento relativo ao planejamento da entidade</w:t>
            </w:r>
          </w:p>
        </w:tc>
      </w:tr>
      <w:tr w:rsidR="000B4270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Fluxograma, mapa de processo ou diagrama de blocos das atividades e processos da entidade.</w:t>
            </w:r>
          </w:p>
        </w:tc>
      </w:tr>
      <w:tr w:rsidR="000B4270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Relatório de desempenho</w:t>
            </w:r>
          </w:p>
        </w:tc>
      </w:tr>
      <w:tr w:rsidR="000B4270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4270" w:rsidRDefault="00ED1D9F">
            <w:pPr>
              <w:widowControl w:val="0"/>
              <w:spacing w:line="36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Relatórios de auditoria passados e relatórios de auditoria interna</w:t>
            </w:r>
          </w:p>
        </w:tc>
      </w:tr>
    </w:tbl>
    <w:p w:rsidR="000B4270" w:rsidRDefault="00ED1D9F">
      <w:r>
        <w:tab/>
      </w:r>
      <w:r>
        <w:tab/>
      </w:r>
    </w:p>
    <w:sectPr w:rsidR="000B42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701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D1D9F">
      <w:pPr>
        <w:spacing w:line="240" w:lineRule="auto"/>
      </w:pPr>
      <w:r>
        <w:separator/>
      </w:r>
    </w:p>
  </w:endnote>
  <w:endnote w:type="continuationSeparator" w:id="0">
    <w:p w:rsidR="00000000" w:rsidRDefault="00ED1D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270" w:rsidRDefault="000B42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" w:name="_heading=h.1fob9te" w:colFirst="0" w:colLast="0"/>
  <w:bookmarkEnd w:id="4"/>
  <w:p w:rsidR="000B4270" w:rsidRDefault="00ED1D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0B4270" w:rsidRDefault="000B42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270" w:rsidRDefault="000B42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D1D9F">
      <w:pPr>
        <w:spacing w:line="240" w:lineRule="auto"/>
      </w:pPr>
      <w:r>
        <w:separator/>
      </w:r>
    </w:p>
  </w:footnote>
  <w:footnote w:type="continuationSeparator" w:id="0">
    <w:p w:rsidR="00000000" w:rsidRDefault="00ED1D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270" w:rsidRDefault="000B42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270" w:rsidRDefault="000B4270">
    <w:pPr>
      <w:tabs>
        <w:tab w:val="center" w:pos="4252"/>
        <w:tab w:val="right" w:pos="8504"/>
      </w:tabs>
      <w:spacing w:line="240" w:lineRule="auto"/>
    </w:pPr>
  </w:p>
  <w:tbl>
    <w:tblPr>
      <w:tblStyle w:val="ac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0B4270">
      <w:trPr>
        <w:trHeight w:val="1418"/>
        <w:jc w:val="center"/>
      </w:trPr>
      <w:tc>
        <w:tcPr>
          <w:tcW w:w="2420" w:type="dxa"/>
          <w:vAlign w:val="center"/>
        </w:tcPr>
        <w:p w:rsidR="000B4270" w:rsidRDefault="00ED1D9F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-8890</wp:posOffset>
                </wp:positionH>
                <wp:positionV relativeFrom="paragraph">
                  <wp:posOffset>188595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0B4270" w:rsidRDefault="00ED1D9F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0B4270" w:rsidRDefault="00ED1D9F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0B4270" w:rsidRDefault="00ED1D9F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0B4270" w:rsidRDefault="00ED1D9F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0B4270" w:rsidRDefault="000B4270">
    <w:pPr>
      <w:tabs>
        <w:tab w:val="center" w:pos="4252"/>
        <w:tab w:val="right" w:pos="8504"/>
      </w:tabs>
      <w:spacing w:line="240" w:lineRule="auto"/>
    </w:pPr>
  </w:p>
  <w:p w:rsidR="000B4270" w:rsidRDefault="000B4270">
    <w:pPr>
      <w:widowControl w:val="0"/>
      <w:tabs>
        <w:tab w:val="center" w:pos="4702"/>
        <w:tab w:val="right" w:pos="9405"/>
      </w:tabs>
      <w:spacing w:line="240" w:lineRule="auto"/>
    </w:pPr>
    <w:bookmarkStart w:id="3" w:name="_heading=h.30j0zll" w:colFirst="0" w:colLast="0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270" w:rsidRDefault="000B42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491206"/>
    <w:multiLevelType w:val="multilevel"/>
    <w:tmpl w:val="39AE40AC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270"/>
    <w:rsid w:val="000B4270"/>
    <w:rsid w:val="00ED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E02F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02F8"/>
    <w:rPr>
      <w:rFonts w:ascii="Segoe UI" w:hAnsi="Segoe UI" w:cs="Segoe UI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E02F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E02F8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523E90"/>
    <w:pPr>
      <w:ind w:left="720"/>
      <w:contextualSpacing/>
    </w:p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HRE38AljME0EVKs9mptTaqgAuA==">CgMxLjAyCWguM3pueXNoNzIIaC5namRneHMyCWguMzBqMHpsbDIJaC4xZm9iOXRlOABqNQoUc3VnZ2VzdC5lNHB2aHRnZTVlbWcSHVNFUlZJTyBUVUxJTyBURUlYRUlSQSBFIFNJTFZBciExcmxQRC1faFhTNklRcklCajd6T0FKeXRWTDE5cWUzRk4=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Helida de Fatima Gontijo</dc:creator>
  <cp:lastModifiedBy>Andrea Calixto Abdalla Ribeiro</cp:lastModifiedBy>
  <cp:revision>2</cp:revision>
  <dcterms:created xsi:type="dcterms:W3CDTF">2024-02-22T20:47:00Z</dcterms:created>
  <dcterms:modified xsi:type="dcterms:W3CDTF">2025-07-30T13:16:00Z</dcterms:modified>
</cp:coreProperties>
</file>